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D214D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2.6 Плановая мощность: посещаемость (количество обслуживаемых в день), вместимость, пропускная способность </w:t>
      </w:r>
      <w:proofErr w:type="gramStart"/>
      <w:r>
        <w:rPr>
          <w:i/>
          <w:sz w:val="24"/>
          <w:szCs w:val="24"/>
          <w:u w:val="single"/>
        </w:rPr>
        <w:t>595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человек</w:t>
      </w:r>
      <w:proofErr w:type="gramEnd"/>
      <w:r>
        <w:rPr>
          <w:b/>
          <w:i/>
          <w:sz w:val="24"/>
          <w:szCs w:val="24"/>
          <w:u w:val="single"/>
        </w:rPr>
        <w:t xml:space="preserve">                                               </w:t>
      </w:r>
      <w:r>
        <w:rPr>
          <w:sz w:val="24"/>
          <w:szCs w:val="24"/>
        </w:rPr>
        <w:t xml:space="preserve">  </w:t>
      </w:r>
    </w:p>
    <w:p w:rsidR="00D214DC" w:rsidRDefault="00D214DC" w:rsidP="00D214DC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2.7 Участие в исполнении ИПР инвалида, ребенка-инвалида (да, нет) </w:t>
      </w:r>
      <w:r>
        <w:rPr>
          <w:b/>
          <w:color w:val="0D0D0D" w:themeColor="text1" w:themeTint="F2"/>
          <w:sz w:val="24"/>
          <w:szCs w:val="24"/>
        </w:rPr>
        <w:t>_</w:t>
      </w:r>
      <w:r>
        <w:rPr>
          <w:b/>
          <w:i/>
          <w:color w:val="0D0D0D" w:themeColor="text1" w:themeTint="F2"/>
          <w:sz w:val="24"/>
          <w:szCs w:val="24"/>
          <w:u w:val="single"/>
        </w:rPr>
        <w:t>нет</w:t>
      </w:r>
    </w:p>
    <w:p w:rsidR="00D214DC" w:rsidRDefault="00D214DC" w:rsidP="00D214D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Состояние доступности объекта</w:t>
      </w: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3.1 Путь следования к объекту пассажирским транспортом</w:t>
      </w:r>
      <w:r>
        <w:rPr>
          <w:sz w:val="24"/>
          <w:szCs w:val="24"/>
        </w:rPr>
        <w:t xml:space="preserve"> </w:t>
      </w: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(описать маршрут движения с использованием пассажирского транспорта)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Маршрут до объекта пассажирским транспортом может осуществляться в 3-х направлениях, вблизи объекта располагаются: 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две остановки «ул. Иосифа </w:t>
      </w:r>
      <w:proofErr w:type="spellStart"/>
      <w:r>
        <w:rPr>
          <w:b/>
          <w:i/>
          <w:sz w:val="24"/>
          <w:szCs w:val="24"/>
          <w:u w:val="single"/>
        </w:rPr>
        <w:t>Каралинского</w:t>
      </w:r>
      <w:proofErr w:type="spellEnd"/>
      <w:r>
        <w:rPr>
          <w:b/>
          <w:i/>
          <w:sz w:val="24"/>
          <w:szCs w:val="24"/>
          <w:u w:val="single"/>
        </w:rPr>
        <w:t xml:space="preserve">», с расстоянием до объекта с нечётной стороны 400 м. и наименованием маршрутов № 5А, №11, № 24, М, Т 35,53,69 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-с чётной стороны ул. Иосифа </w:t>
      </w:r>
      <w:proofErr w:type="spellStart"/>
      <w:r>
        <w:rPr>
          <w:b/>
          <w:i/>
          <w:sz w:val="24"/>
          <w:szCs w:val="24"/>
          <w:u w:val="single"/>
        </w:rPr>
        <w:t>Каралинского</w:t>
      </w:r>
      <w:proofErr w:type="spellEnd"/>
      <w:r>
        <w:rPr>
          <w:b/>
          <w:i/>
          <w:sz w:val="24"/>
          <w:szCs w:val="24"/>
          <w:u w:val="single"/>
        </w:rPr>
        <w:t xml:space="preserve"> - 300 м. и наименованием маршрутов № 11, № 24, №26 М, Т 35, 40, 52, 53, 69.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одна остановка «Ивана Захарова», с расстоянием до объекта с нечётной стороны 210 м. и наименованием маршрутов № 5, № 26, (м/т), №52 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- остановка «Университетская» с нечётной стороны 220 м. и наименованием маршрутов №26, М.Т.40, 52. Переход через проезжую часть возможен через пешеходные переходы, оснащённые светофорами с таймерами, которые расположены вблизи каждой остановки.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Пешеходные переходы оборудованы уклонами, для движения </w:t>
      </w:r>
      <w:proofErr w:type="gramStart"/>
      <w:r>
        <w:rPr>
          <w:b/>
          <w:i/>
          <w:sz w:val="24"/>
          <w:szCs w:val="24"/>
          <w:u w:val="single"/>
        </w:rPr>
        <w:t>инвалидов  колясочников</w:t>
      </w:r>
      <w:proofErr w:type="gramEnd"/>
      <w:r>
        <w:rPr>
          <w:b/>
          <w:i/>
          <w:sz w:val="24"/>
          <w:szCs w:val="24"/>
          <w:u w:val="single"/>
        </w:rPr>
        <w:t>.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Наличие адаптированного пассажирского транспорта к объекту)</w:t>
      </w:r>
    </w:p>
    <w:p w:rsidR="00D214DC" w:rsidRDefault="00D214DC" w:rsidP="00D214DC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-№ 11, 26, 5, 5а </w:t>
      </w:r>
    </w:p>
    <w:p w:rsidR="00D214DC" w:rsidRDefault="00D214DC" w:rsidP="00D214DC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3.2.1 расстояние до объекта от остановки транспорта _______</w:t>
      </w:r>
      <w:r>
        <w:rPr>
          <w:b/>
          <w:sz w:val="24"/>
          <w:szCs w:val="24"/>
          <w:u w:val="single"/>
        </w:rPr>
        <w:t>210</w:t>
      </w:r>
      <w:r>
        <w:rPr>
          <w:b/>
          <w:sz w:val="24"/>
          <w:szCs w:val="24"/>
        </w:rPr>
        <w:t>_</w:t>
      </w:r>
      <w:r>
        <w:rPr>
          <w:sz w:val="24"/>
          <w:szCs w:val="24"/>
        </w:rPr>
        <w:t>________ м</w:t>
      </w:r>
    </w:p>
    <w:p w:rsidR="00D214DC" w:rsidRDefault="00D214DC" w:rsidP="00D214DC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3.2.2 время движения (пешком) </w:t>
      </w:r>
      <w:r>
        <w:rPr>
          <w:b/>
          <w:sz w:val="24"/>
          <w:szCs w:val="24"/>
          <w:u w:val="single"/>
        </w:rPr>
        <w:t>2 мин. (быстрый шаг); 4 мин. (медленный шаг).</w:t>
      </w:r>
    </w:p>
    <w:p w:rsidR="00D214DC" w:rsidRDefault="00D214DC" w:rsidP="00D214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3.2.3 </w:t>
      </w:r>
      <w:proofErr w:type="gramStart"/>
      <w:r>
        <w:rPr>
          <w:sz w:val="28"/>
          <w:szCs w:val="28"/>
        </w:rPr>
        <w:t>наличие  выделенного</w:t>
      </w:r>
      <w:proofErr w:type="gramEnd"/>
      <w:r>
        <w:rPr>
          <w:sz w:val="28"/>
          <w:szCs w:val="28"/>
        </w:rPr>
        <w:t xml:space="preserve"> от проезжей части пешеходного пути (</w:t>
      </w:r>
      <w:r>
        <w:rPr>
          <w:i/>
          <w:sz w:val="28"/>
          <w:szCs w:val="28"/>
        </w:rPr>
        <w:t>да, нет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u w:val="single"/>
        </w:rPr>
        <w:t xml:space="preserve">да                                                                                                                  </w:t>
      </w:r>
    </w:p>
    <w:p w:rsidR="00D214DC" w:rsidRDefault="00D214DC" w:rsidP="00D214DC">
      <w:pPr>
        <w:spacing w:line="240" w:lineRule="auto"/>
        <w:ind w:firstLine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3.2.4 Перекрестки: </w:t>
      </w:r>
      <w:r>
        <w:rPr>
          <w:i/>
          <w:sz w:val="28"/>
          <w:szCs w:val="28"/>
        </w:rPr>
        <w:t>нерегулируемые; регулируемые, со звуковой сигнализацией, таймером; нет регулируемые: со</w:t>
      </w:r>
      <w:r>
        <w:rPr>
          <w:b/>
          <w:i/>
          <w:sz w:val="28"/>
          <w:szCs w:val="28"/>
          <w:u w:val="single"/>
        </w:rPr>
        <w:t xml:space="preserve"> звуковой сигнализацией, таймером</w:t>
      </w:r>
    </w:p>
    <w:p w:rsidR="00D214DC" w:rsidRDefault="00D214DC" w:rsidP="00D214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3.2.5 Информация на пути следования к объекту: </w:t>
      </w:r>
      <w:r>
        <w:rPr>
          <w:i/>
          <w:sz w:val="28"/>
          <w:szCs w:val="28"/>
        </w:rPr>
        <w:t xml:space="preserve">акустическая, тактильная, визуальная; </w:t>
      </w:r>
      <w:proofErr w:type="gramStart"/>
      <w:r>
        <w:rPr>
          <w:i/>
          <w:sz w:val="28"/>
          <w:szCs w:val="28"/>
        </w:rPr>
        <w:t xml:space="preserve">нет:  </w:t>
      </w:r>
      <w:r>
        <w:rPr>
          <w:b/>
          <w:i/>
          <w:sz w:val="28"/>
          <w:szCs w:val="28"/>
          <w:u w:val="single"/>
        </w:rPr>
        <w:t>нет</w:t>
      </w:r>
      <w:proofErr w:type="gramEnd"/>
    </w:p>
    <w:p w:rsidR="00D214DC" w:rsidRDefault="00D214DC" w:rsidP="00D214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3.2.6 Перепады высоты на пути: </w:t>
      </w:r>
      <w:r>
        <w:rPr>
          <w:i/>
          <w:sz w:val="28"/>
          <w:szCs w:val="28"/>
        </w:rPr>
        <w:t>есть, нет</w:t>
      </w:r>
      <w:r>
        <w:rPr>
          <w:sz w:val="28"/>
          <w:szCs w:val="28"/>
        </w:rPr>
        <w:t xml:space="preserve"> (</w:t>
      </w:r>
      <w:r>
        <w:rPr>
          <w:b/>
          <w:i/>
          <w:sz w:val="28"/>
          <w:szCs w:val="28"/>
          <w:u w:val="single"/>
        </w:rPr>
        <w:t>перепады высоты существуют</w:t>
      </w:r>
      <w:r>
        <w:rPr>
          <w:sz w:val="28"/>
          <w:szCs w:val="28"/>
        </w:rPr>
        <w:t xml:space="preserve">_) Их обустройство для инвалидов на коляске: </w:t>
      </w:r>
      <w:r>
        <w:rPr>
          <w:i/>
          <w:sz w:val="28"/>
          <w:szCs w:val="28"/>
        </w:rPr>
        <w:t>да, нет</w:t>
      </w:r>
      <w:r>
        <w:rPr>
          <w:sz w:val="28"/>
          <w:szCs w:val="28"/>
        </w:rPr>
        <w:t xml:space="preserve"> (</w:t>
      </w:r>
      <w:r>
        <w:rPr>
          <w:b/>
          <w:i/>
          <w:sz w:val="28"/>
          <w:szCs w:val="28"/>
          <w:u w:val="single"/>
        </w:rPr>
        <w:t>нет</w:t>
      </w:r>
      <w:r>
        <w:rPr>
          <w:sz w:val="28"/>
          <w:szCs w:val="28"/>
        </w:rPr>
        <w:t>)</w:t>
      </w:r>
    </w:p>
    <w:p w:rsidR="00D214DC" w:rsidRDefault="00D214DC" w:rsidP="00D214DC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D214DC" w:rsidRDefault="00D214DC" w:rsidP="00D214DC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D214DC" w:rsidTr="00D214D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214DC" w:rsidRDefault="00D214D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инвалидов</w:t>
            </w:r>
          </w:p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организации доступности объекта</w:t>
            </w:r>
          </w:p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(формы обслуживания)*</w:t>
            </w:r>
          </w:p>
        </w:tc>
      </w:tr>
      <w:tr w:rsidR="00D214DC" w:rsidTr="00D214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C" w:rsidRDefault="00D214D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инвалидов и МГН</w:t>
            </w:r>
          </w:p>
          <w:p w:rsidR="00D214DC" w:rsidRDefault="00D214D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«ВНД»</w:t>
            </w:r>
          </w:p>
        </w:tc>
      </w:tr>
      <w:tr w:rsidR="00D214DC" w:rsidTr="00D214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C" w:rsidRDefault="00D214D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C" w:rsidRDefault="00D214D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D214DC" w:rsidTr="00D214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D214DC" w:rsidTr="00D214D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D214DC" w:rsidTr="00D214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D214DC" w:rsidTr="00D214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  <w:tr w:rsidR="00D214DC" w:rsidTr="00D214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«ВНД»</w:t>
            </w:r>
          </w:p>
        </w:tc>
      </w:tr>
    </w:tbl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* - указывается один из вариантов: «А», «Б», «ДУ», «ВНД»</w:t>
      </w:r>
    </w:p>
    <w:p w:rsidR="00D214DC" w:rsidRDefault="00D214DC" w:rsidP="00D214DC">
      <w:pPr>
        <w:spacing w:line="240" w:lineRule="auto"/>
        <w:ind w:firstLine="708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708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708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708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708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D214DC" w:rsidTr="00D214DC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214DC" w:rsidRDefault="00D214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D214DC" w:rsidTr="00D21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ВНД-В</w:t>
            </w:r>
          </w:p>
        </w:tc>
      </w:tr>
      <w:tr w:rsidR="00D214DC" w:rsidTr="00D21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ВНД-В</w:t>
            </w:r>
          </w:p>
        </w:tc>
      </w:tr>
      <w:tr w:rsidR="00D214DC" w:rsidTr="00D21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ВНД-В</w:t>
            </w:r>
          </w:p>
        </w:tc>
      </w:tr>
      <w:tr w:rsidR="00D214DC" w:rsidTr="00D21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ВНД-В</w:t>
            </w:r>
          </w:p>
        </w:tc>
      </w:tr>
      <w:tr w:rsidR="00D214DC" w:rsidTr="00D21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ВНД-В</w:t>
            </w:r>
          </w:p>
        </w:tc>
      </w:tr>
      <w:tr w:rsidR="00D214DC" w:rsidTr="00D21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ВНД-В</w:t>
            </w:r>
          </w:p>
        </w:tc>
      </w:tr>
      <w:tr w:rsidR="00D214DC" w:rsidTr="00D214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ВНД-В</w:t>
            </w:r>
          </w:p>
        </w:tc>
      </w:tr>
    </w:tbl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** Указывается: ДП-В - доступно полностью всем; ДП-И (К,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3.5. Итоговое заключение о состоянии доступности </w:t>
      </w:r>
      <w:proofErr w:type="gramStart"/>
      <w:r>
        <w:rPr>
          <w:b/>
          <w:sz w:val="24"/>
          <w:szCs w:val="24"/>
        </w:rPr>
        <w:t>ОСИ</w:t>
      </w:r>
      <w:r>
        <w:rPr>
          <w:sz w:val="24"/>
          <w:szCs w:val="24"/>
        </w:rPr>
        <w:t xml:space="preserve">:  </w:t>
      </w:r>
      <w:r>
        <w:rPr>
          <w:b/>
          <w:i/>
          <w:sz w:val="24"/>
          <w:szCs w:val="24"/>
          <w:u w:val="single"/>
        </w:rPr>
        <w:t>отсутствует</w:t>
      </w:r>
      <w:proofErr w:type="gramEnd"/>
      <w:r>
        <w:rPr>
          <w:b/>
          <w:i/>
          <w:sz w:val="24"/>
          <w:szCs w:val="24"/>
          <w:u w:val="single"/>
        </w:rPr>
        <w:t xml:space="preserve"> доступ на объект инвалидов и МГН</w:t>
      </w:r>
    </w:p>
    <w:p w:rsidR="00D214DC" w:rsidRDefault="00D214DC" w:rsidP="00D214DC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D214DC" w:rsidRDefault="00D214DC" w:rsidP="00D214DC">
      <w:pPr>
        <w:spacing w:line="240" w:lineRule="auto"/>
        <w:ind w:firstLine="0"/>
        <w:jc w:val="center"/>
        <w:rPr>
          <w:sz w:val="24"/>
          <w:szCs w:val="24"/>
        </w:rPr>
      </w:pPr>
    </w:p>
    <w:p w:rsidR="00D214DC" w:rsidRDefault="00D214DC" w:rsidP="00D214DC">
      <w:pPr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D214DC" w:rsidTr="00D214DC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D214DC" w:rsidRDefault="00D214DC">
            <w:pPr>
              <w:ind w:right="-110"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D214DC" w:rsidTr="00D214D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Текущий ремонт </w:t>
            </w:r>
          </w:p>
        </w:tc>
      </w:tr>
      <w:tr w:rsidR="00D214DC" w:rsidTr="00D214D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Текущий ремонт, индивидуальное решение с ТСР</w:t>
            </w:r>
          </w:p>
        </w:tc>
      </w:tr>
      <w:tr w:rsidR="00D214DC" w:rsidTr="00D214D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Текущий ремонт, индивидуальное решение с ТСР</w:t>
            </w:r>
          </w:p>
        </w:tc>
      </w:tr>
      <w:tr w:rsidR="00D214DC" w:rsidTr="00D214D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Текущий ремонт </w:t>
            </w:r>
          </w:p>
        </w:tc>
      </w:tr>
      <w:tr w:rsidR="00D214DC" w:rsidTr="00D214D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Текущий ремонт, индивидуальное решение с ТСР </w:t>
            </w:r>
          </w:p>
        </w:tc>
      </w:tr>
      <w:tr w:rsidR="00D214DC" w:rsidTr="00D214D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Индивидуальное решение с ТСР</w:t>
            </w:r>
          </w:p>
        </w:tc>
      </w:tr>
      <w:tr w:rsidR="00D214DC" w:rsidTr="00D214D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Текущий ремонт</w:t>
            </w:r>
          </w:p>
        </w:tc>
      </w:tr>
      <w:tr w:rsidR="00D214DC" w:rsidTr="00D214D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зоны и участки</w:t>
            </w:r>
          </w:p>
          <w:p w:rsidR="00D214DC" w:rsidRDefault="00D214D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C" w:rsidRDefault="00D214DC">
            <w:pPr>
              <w:spacing w:line="240" w:lineRule="auto"/>
              <w:ind w:firstLine="2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Текущий ремонт, индивидуальное решение с ТСР </w:t>
            </w:r>
          </w:p>
          <w:p w:rsidR="00D214DC" w:rsidRDefault="00D214DC">
            <w:pPr>
              <w:spacing w:line="240" w:lineRule="auto"/>
              <w:ind w:firstLine="2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D214DC" w:rsidRDefault="00D214DC" w:rsidP="00D214D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214DC" w:rsidRDefault="00D214DC" w:rsidP="00D214DC">
      <w:pPr>
        <w:ind w:firstLine="0"/>
        <w:rPr>
          <w:sz w:val="20"/>
          <w:szCs w:val="20"/>
        </w:rPr>
      </w:pPr>
    </w:p>
    <w:p w:rsidR="00D214DC" w:rsidRDefault="00D214DC" w:rsidP="00D214DC">
      <w:pPr>
        <w:ind w:firstLine="0"/>
        <w:rPr>
          <w:sz w:val="20"/>
          <w:szCs w:val="20"/>
        </w:rPr>
      </w:pP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4.2. Период проведения работ в рамках исполнения</w:t>
      </w:r>
      <w:r>
        <w:rPr>
          <w:b/>
          <w:sz w:val="24"/>
          <w:szCs w:val="24"/>
        </w:rPr>
        <w:t xml:space="preserve">: </w:t>
      </w:r>
      <w:r>
        <w:rPr>
          <w:b/>
          <w:i/>
          <w:sz w:val="24"/>
          <w:szCs w:val="24"/>
          <w:u w:val="single"/>
        </w:rPr>
        <w:t>в рамках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муниципальной  программы</w:t>
      </w:r>
      <w:proofErr w:type="gramEnd"/>
      <w:r>
        <w:rPr>
          <w:b/>
          <w:i/>
          <w:sz w:val="24"/>
          <w:szCs w:val="24"/>
          <w:u w:val="single"/>
        </w:rPr>
        <w:t xml:space="preserve"> «Развитие образования города Сургута на 2014-2020 годы».</w:t>
      </w:r>
    </w:p>
    <w:p w:rsidR="00D214DC" w:rsidRDefault="00D214DC" w:rsidP="00D214DC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4.3 Ожидаемый результат (по состоянию доступности) после выполнения работ по адаптации: </w:t>
      </w:r>
      <w:r>
        <w:rPr>
          <w:b/>
          <w:i/>
          <w:sz w:val="24"/>
          <w:szCs w:val="24"/>
          <w:u w:val="single"/>
        </w:rPr>
        <w:t>обеспечение оптимальной доступности объекта для посещения МГН</w:t>
      </w:r>
      <w:r>
        <w:rPr>
          <w:b/>
          <w:sz w:val="24"/>
          <w:szCs w:val="24"/>
          <w:u w:val="single"/>
        </w:rPr>
        <w:t>.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Оценка результата исполнения программы, плана (по состоянию доступности</w:t>
      </w:r>
      <w:proofErr w:type="gramStart"/>
      <w:r>
        <w:rPr>
          <w:sz w:val="24"/>
          <w:szCs w:val="24"/>
        </w:rPr>
        <w:t xml:space="preserve">):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отсутствует</w:t>
      </w:r>
      <w:proofErr w:type="gramEnd"/>
      <w:r>
        <w:rPr>
          <w:b/>
          <w:i/>
          <w:sz w:val="24"/>
          <w:szCs w:val="24"/>
          <w:u w:val="single"/>
        </w:rPr>
        <w:t xml:space="preserve"> доступ.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4.4. Для принятия решения </w:t>
      </w:r>
      <w:r>
        <w:rPr>
          <w:sz w:val="24"/>
          <w:szCs w:val="24"/>
          <w:u w:val="single"/>
        </w:rPr>
        <w:t>требуется</w:t>
      </w:r>
      <w:r>
        <w:rPr>
          <w:sz w:val="24"/>
          <w:szCs w:val="24"/>
        </w:rPr>
        <w:t xml:space="preserve">, не требуется </w:t>
      </w:r>
      <w:r>
        <w:rPr>
          <w:b/>
          <w:i/>
          <w:sz w:val="24"/>
          <w:szCs w:val="24"/>
        </w:rPr>
        <w:t>(нужное подчеркнуть):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согласование с вышестоящей организацией (собственником объекта), согласование с потребителем (с общественными организациями).</w:t>
      </w:r>
    </w:p>
    <w:p w:rsidR="00D214DC" w:rsidRDefault="00D214DC" w:rsidP="00D214DC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Имеется заключение уполномоченной организации о состоянии доступности объекта </w:t>
      </w:r>
      <w:r>
        <w:rPr>
          <w:b/>
          <w:sz w:val="24"/>
          <w:szCs w:val="24"/>
        </w:rPr>
        <w:t>(</w:t>
      </w:r>
      <w:r>
        <w:rPr>
          <w:b/>
          <w:i/>
          <w:sz w:val="24"/>
          <w:szCs w:val="24"/>
        </w:rPr>
        <w:t>наименование документа и выдавшей его организации, дата</w:t>
      </w:r>
      <w:r>
        <w:rPr>
          <w:b/>
          <w:sz w:val="24"/>
          <w:szCs w:val="24"/>
        </w:rPr>
        <w:t>),</w:t>
      </w:r>
      <w:r>
        <w:rPr>
          <w:sz w:val="24"/>
          <w:szCs w:val="24"/>
        </w:rPr>
        <w:t xml:space="preserve"> прилагается: </w:t>
      </w:r>
      <w:proofErr w:type="gramStart"/>
      <w:r>
        <w:rPr>
          <w:b/>
          <w:i/>
          <w:sz w:val="24"/>
          <w:szCs w:val="24"/>
          <w:u w:val="single"/>
        </w:rPr>
        <w:t>Акт  обследования</w:t>
      </w:r>
      <w:proofErr w:type="gramEnd"/>
      <w:r>
        <w:rPr>
          <w:b/>
          <w:i/>
          <w:sz w:val="24"/>
          <w:szCs w:val="24"/>
          <w:u w:val="single"/>
        </w:rPr>
        <w:t xml:space="preserve"> ОСИ к паспорту доступности БУ СПО ХМАО-Югры от 01.10.2014г.</w:t>
      </w:r>
    </w:p>
    <w:p w:rsidR="00D214DC" w:rsidRDefault="00D214DC" w:rsidP="00D214DC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4.5. Информация размещена (обновлена) на Карте доступности субъекта Российской Федерации</w:t>
      </w:r>
      <w:r>
        <w:rPr>
          <w:b/>
          <w:sz w:val="24"/>
          <w:szCs w:val="24"/>
        </w:rPr>
        <w:t xml:space="preserve">: </w:t>
      </w:r>
      <w:r>
        <w:rPr>
          <w:b/>
          <w:i/>
          <w:sz w:val="24"/>
          <w:szCs w:val="24"/>
          <w:u w:val="single"/>
        </w:rPr>
        <w:t>окружной территориальной информационной системы ХМАО-Югры раздел «Доступная среда»; н</w:t>
      </w:r>
      <w:r>
        <w:rPr>
          <w:rFonts w:eastAsia="Times New Roman"/>
          <w:b/>
          <w:i/>
          <w:sz w:val="24"/>
          <w:szCs w:val="24"/>
          <w:u w:val="single"/>
        </w:rPr>
        <w:t xml:space="preserve">а сайте: </w:t>
      </w:r>
      <w:hyperlink r:id="rId5" w:history="1">
        <w:r>
          <w:rPr>
            <w:rStyle w:val="a3"/>
            <w:rFonts w:eastAsia="Times New Roman"/>
            <w:b/>
            <w:i/>
            <w:sz w:val="24"/>
            <w:szCs w:val="24"/>
          </w:rPr>
          <w:t>http://</w:t>
        </w:r>
        <w:r>
          <w:rPr>
            <w:rStyle w:val="a3"/>
            <w:rFonts w:eastAsia="Times New Roman"/>
            <w:b/>
            <w:i/>
            <w:sz w:val="24"/>
            <w:szCs w:val="24"/>
            <w:lang w:val="en-US"/>
          </w:rPr>
          <w:t>ds</w:t>
        </w:r>
        <w:r>
          <w:rPr>
            <w:rStyle w:val="a3"/>
            <w:rFonts w:eastAsia="Times New Roman"/>
            <w:b/>
            <w:i/>
            <w:sz w:val="24"/>
            <w:szCs w:val="24"/>
          </w:rPr>
          <w:t>34@admsurgut.ru</w:t>
        </w:r>
      </w:hyperlink>
      <w:r>
        <w:rPr>
          <w:b/>
          <w:i/>
          <w:sz w:val="24"/>
          <w:szCs w:val="24"/>
        </w:rPr>
        <w:t xml:space="preserve"> (наименование сайта, портала)</w:t>
      </w:r>
    </w:p>
    <w:p w:rsidR="00D214DC" w:rsidRDefault="00D214DC" w:rsidP="00D214DC">
      <w:pPr>
        <w:spacing w:line="240" w:lineRule="auto"/>
        <w:ind w:firstLine="0"/>
        <w:rPr>
          <w:b/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Особые отметки</w:t>
      </w:r>
    </w:p>
    <w:p w:rsidR="00D214DC" w:rsidRDefault="00D214DC" w:rsidP="00D214DC">
      <w:pPr>
        <w:spacing w:line="240" w:lineRule="auto"/>
        <w:ind w:firstLine="0"/>
        <w:jc w:val="center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Анкеты (информации об </w:t>
      </w:r>
      <w:proofErr w:type="gramStart"/>
      <w:r>
        <w:rPr>
          <w:sz w:val="24"/>
          <w:szCs w:val="24"/>
        </w:rPr>
        <w:t xml:space="preserve">объекте)   </w:t>
      </w:r>
      <w:proofErr w:type="gramEnd"/>
      <w:r>
        <w:rPr>
          <w:sz w:val="24"/>
          <w:szCs w:val="24"/>
        </w:rPr>
        <w:t xml:space="preserve">      от 05.02.2016</w:t>
      </w: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б/н     от 05.02.2016</w:t>
      </w:r>
    </w:p>
    <w:p w:rsidR="00D214DC" w:rsidRDefault="00D214DC" w:rsidP="00D214DC">
      <w:pPr>
        <w:spacing w:line="240" w:lineRule="auto"/>
        <w:ind w:firstLine="0"/>
        <w:rPr>
          <w:sz w:val="24"/>
          <w:szCs w:val="24"/>
        </w:rPr>
      </w:pPr>
    </w:p>
    <w:p w:rsidR="008D32D4" w:rsidRDefault="008D32D4"/>
    <w:sectPr w:rsidR="008D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1C"/>
    <w:rsid w:val="0002590C"/>
    <w:rsid w:val="002E431C"/>
    <w:rsid w:val="008D32D4"/>
    <w:rsid w:val="00D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CABA-2008-4D94-92DF-204304F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4D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21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34@admsurgu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МБДОУ№34</dc:creator>
  <cp:keywords/>
  <dc:description/>
  <cp:lastModifiedBy>Пользователь</cp:lastModifiedBy>
  <cp:revision>2</cp:revision>
  <dcterms:created xsi:type="dcterms:W3CDTF">2020-01-16T06:45:00Z</dcterms:created>
  <dcterms:modified xsi:type="dcterms:W3CDTF">2020-01-16T06:45:00Z</dcterms:modified>
</cp:coreProperties>
</file>